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25" w:rsidRPr="004F1C9F" w:rsidRDefault="00620625" w:rsidP="00620625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F1C9F">
        <w:rPr>
          <w:rFonts w:ascii="標楷體" w:eastAsia="標楷體" w:hAnsi="標楷體" w:hint="eastAsia"/>
          <w:b/>
          <w:sz w:val="28"/>
          <w:szCs w:val="28"/>
        </w:rPr>
        <w:t>國立臺灣藝術大學教學卓越計畫獎勵優良職涯教師實施要點</w:t>
      </w:r>
    </w:p>
    <w:p w:rsidR="00620625" w:rsidRPr="004F1C9F" w:rsidRDefault="00620625" w:rsidP="0062062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</w:p>
    <w:p w:rsidR="00620625" w:rsidRPr="00F21A70" w:rsidRDefault="00620625" w:rsidP="00620625">
      <w:pPr>
        <w:adjustRightInd w:val="0"/>
        <w:snapToGrid w:val="0"/>
        <w:spacing w:line="0" w:lineRule="atLeast"/>
        <w:ind w:left="648" w:hangingChars="405" w:hanging="648"/>
        <w:jc w:val="right"/>
        <w:rPr>
          <w:rFonts w:ascii="標楷體" w:eastAsia="標楷體" w:hAnsi="標楷體"/>
          <w:sz w:val="16"/>
          <w:szCs w:val="20"/>
        </w:rPr>
      </w:pPr>
      <w:r w:rsidRPr="00F21A70">
        <w:rPr>
          <w:rFonts w:ascii="標楷體" w:eastAsia="標楷體" w:hAnsi="標楷體" w:hint="eastAsia"/>
          <w:sz w:val="16"/>
          <w:szCs w:val="20"/>
        </w:rPr>
        <w:t>103.05.19教學卓越計畫管考會議通過</w:t>
      </w:r>
    </w:p>
    <w:p w:rsidR="00620625" w:rsidRPr="00F21A70" w:rsidRDefault="00620625" w:rsidP="00620625">
      <w:pPr>
        <w:pStyle w:val="Default"/>
        <w:spacing w:line="0" w:lineRule="atLeast"/>
        <w:jc w:val="right"/>
        <w:rPr>
          <w:rFonts w:hAnsi="標楷體"/>
          <w:sz w:val="16"/>
          <w:szCs w:val="20"/>
        </w:rPr>
      </w:pPr>
      <w:r w:rsidRPr="00F21A70">
        <w:rPr>
          <w:rFonts w:hAnsi="標楷體"/>
          <w:sz w:val="16"/>
          <w:szCs w:val="20"/>
        </w:rPr>
        <w:t>10</w:t>
      </w:r>
      <w:r w:rsidRPr="00F21A70">
        <w:rPr>
          <w:rFonts w:hAnsi="標楷體" w:hint="eastAsia"/>
          <w:sz w:val="16"/>
          <w:szCs w:val="20"/>
        </w:rPr>
        <w:t>4</w:t>
      </w:r>
      <w:r w:rsidRPr="00F21A70">
        <w:rPr>
          <w:rFonts w:hAnsi="標楷體"/>
          <w:sz w:val="16"/>
          <w:szCs w:val="20"/>
        </w:rPr>
        <w:t>.</w:t>
      </w:r>
      <w:r w:rsidRPr="00F21A70">
        <w:rPr>
          <w:rFonts w:hAnsi="標楷體" w:hint="eastAsia"/>
          <w:sz w:val="16"/>
          <w:szCs w:val="20"/>
        </w:rPr>
        <w:t>8</w:t>
      </w:r>
      <w:r w:rsidRPr="00F21A70">
        <w:rPr>
          <w:rFonts w:hAnsi="標楷體"/>
          <w:sz w:val="16"/>
          <w:szCs w:val="20"/>
        </w:rPr>
        <w:t>.</w:t>
      </w:r>
      <w:r w:rsidRPr="00F21A70">
        <w:rPr>
          <w:rFonts w:hAnsi="標楷體" w:hint="eastAsia"/>
          <w:sz w:val="16"/>
          <w:szCs w:val="20"/>
        </w:rPr>
        <w:t>25教學卓越計畫審議會修訂通過</w:t>
      </w:r>
    </w:p>
    <w:p w:rsidR="00620625" w:rsidRDefault="00620625" w:rsidP="00620625">
      <w:pPr>
        <w:pStyle w:val="Default"/>
        <w:spacing w:line="0" w:lineRule="atLeast"/>
        <w:jc w:val="right"/>
        <w:rPr>
          <w:rFonts w:hAnsi="標楷體"/>
          <w:sz w:val="16"/>
          <w:szCs w:val="20"/>
        </w:rPr>
      </w:pPr>
      <w:r w:rsidRPr="00C928A7">
        <w:rPr>
          <w:rFonts w:hAnsi="標楷體"/>
          <w:sz w:val="16"/>
          <w:szCs w:val="20"/>
        </w:rPr>
        <w:t>10</w:t>
      </w:r>
      <w:r w:rsidRPr="00C928A7">
        <w:rPr>
          <w:rFonts w:hAnsi="標楷體" w:hint="eastAsia"/>
          <w:sz w:val="16"/>
          <w:szCs w:val="20"/>
        </w:rPr>
        <w:t>5</w:t>
      </w:r>
      <w:r w:rsidRPr="00C928A7">
        <w:rPr>
          <w:rFonts w:hAnsi="標楷體"/>
          <w:sz w:val="16"/>
          <w:szCs w:val="20"/>
        </w:rPr>
        <w:t>.</w:t>
      </w:r>
      <w:r w:rsidRPr="00C928A7">
        <w:rPr>
          <w:rFonts w:hAnsi="標楷體" w:hint="eastAsia"/>
          <w:color w:val="000000" w:themeColor="text1"/>
          <w:sz w:val="16"/>
          <w:szCs w:val="20"/>
        </w:rPr>
        <w:t>3</w:t>
      </w:r>
      <w:r w:rsidRPr="00C928A7">
        <w:rPr>
          <w:rFonts w:hAnsi="標楷體"/>
          <w:color w:val="000000" w:themeColor="text1"/>
          <w:sz w:val="16"/>
          <w:szCs w:val="20"/>
        </w:rPr>
        <w:t>.</w:t>
      </w:r>
      <w:r w:rsidRPr="00C928A7">
        <w:rPr>
          <w:rFonts w:hAnsi="標楷體" w:hint="eastAsia"/>
          <w:color w:val="000000" w:themeColor="text1"/>
          <w:sz w:val="16"/>
          <w:szCs w:val="20"/>
        </w:rPr>
        <w:t>17</w:t>
      </w:r>
      <w:r w:rsidRPr="00C928A7">
        <w:rPr>
          <w:rFonts w:hAnsi="標楷體" w:hint="eastAsia"/>
          <w:sz w:val="16"/>
          <w:szCs w:val="20"/>
        </w:rPr>
        <w:t>教學卓越計畫審議會修正通過</w:t>
      </w:r>
    </w:p>
    <w:p w:rsidR="00620625" w:rsidRPr="00C928A7" w:rsidRDefault="00620625" w:rsidP="00620625">
      <w:pPr>
        <w:pStyle w:val="Default"/>
        <w:spacing w:line="0" w:lineRule="atLeast"/>
        <w:jc w:val="right"/>
        <w:rPr>
          <w:rFonts w:hAnsi="標楷體"/>
          <w:sz w:val="16"/>
          <w:szCs w:val="20"/>
        </w:rPr>
      </w:pPr>
      <w:r w:rsidRPr="00C928A7">
        <w:rPr>
          <w:rFonts w:hAnsi="標楷體"/>
          <w:sz w:val="16"/>
          <w:szCs w:val="20"/>
        </w:rPr>
        <w:t>10</w:t>
      </w:r>
      <w:r w:rsidRPr="00C928A7">
        <w:rPr>
          <w:rFonts w:hAnsi="標楷體" w:hint="eastAsia"/>
          <w:sz w:val="16"/>
          <w:szCs w:val="20"/>
        </w:rPr>
        <w:t>5</w:t>
      </w:r>
      <w:r w:rsidRPr="00C928A7">
        <w:rPr>
          <w:rFonts w:hAnsi="標楷體"/>
          <w:sz w:val="16"/>
          <w:szCs w:val="20"/>
        </w:rPr>
        <w:t>.</w:t>
      </w:r>
      <w:r w:rsidRPr="00C928A7">
        <w:rPr>
          <w:rFonts w:hAnsi="標楷體" w:hint="eastAsia"/>
          <w:color w:val="000000" w:themeColor="text1"/>
          <w:sz w:val="16"/>
          <w:szCs w:val="20"/>
        </w:rPr>
        <w:t>3</w:t>
      </w:r>
      <w:r w:rsidRPr="00C928A7">
        <w:rPr>
          <w:rFonts w:hAnsi="標楷體"/>
          <w:color w:val="000000" w:themeColor="text1"/>
          <w:sz w:val="16"/>
          <w:szCs w:val="20"/>
        </w:rPr>
        <w:t>.</w:t>
      </w:r>
      <w:r>
        <w:rPr>
          <w:rFonts w:hAnsi="標楷體" w:hint="eastAsia"/>
          <w:color w:val="000000" w:themeColor="text1"/>
          <w:sz w:val="16"/>
          <w:szCs w:val="20"/>
        </w:rPr>
        <w:t>31</w:t>
      </w:r>
      <w:r>
        <w:rPr>
          <w:rFonts w:hAnsi="標楷體" w:hint="eastAsia"/>
          <w:sz w:val="16"/>
          <w:szCs w:val="20"/>
        </w:rPr>
        <w:t>教學卓越計畫管考會備查</w:t>
      </w:r>
    </w:p>
    <w:p w:rsidR="00620625" w:rsidRPr="000D79D3" w:rsidRDefault="00620625" w:rsidP="00620625">
      <w:pPr>
        <w:pStyle w:val="Default"/>
        <w:spacing w:line="0" w:lineRule="atLeast"/>
        <w:jc w:val="right"/>
        <w:rPr>
          <w:rFonts w:hAnsi="標楷體"/>
          <w:sz w:val="16"/>
          <w:szCs w:val="20"/>
        </w:rPr>
      </w:pPr>
      <w:r w:rsidRPr="000D79D3">
        <w:rPr>
          <w:rFonts w:hAnsi="標楷體"/>
          <w:sz w:val="16"/>
          <w:szCs w:val="20"/>
        </w:rPr>
        <w:t>10</w:t>
      </w:r>
      <w:r w:rsidRPr="000D79D3">
        <w:rPr>
          <w:rFonts w:hAnsi="標楷體" w:hint="eastAsia"/>
          <w:sz w:val="16"/>
          <w:szCs w:val="20"/>
        </w:rPr>
        <w:t>6</w:t>
      </w:r>
      <w:r w:rsidRPr="000D79D3">
        <w:rPr>
          <w:rFonts w:hAnsi="標楷體"/>
          <w:sz w:val="16"/>
          <w:szCs w:val="20"/>
        </w:rPr>
        <w:t>.</w:t>
      </w:r>
      <w:r w:rsidRPr="000D79D3">
        <w:rPr>
          <w:rFonts w:hAnsi="標楷體" w:hint="eastAsia"/>
          <w:color w:val="000000" w:themeColor="text1"/>
          <w:sz w:val="16"/>
          <w:szCs w:val="20"/>
        </w:rPr>
        <w:t>3</w:t>
      </w:r>
      <w:r w:rsidRPr="000D79D3">
        <w:rPr>
          <w:rFonts w:hAnsi="標楷體"/>
          <w:color w:val="000000" w:themeColor="text1"/>
          <w:sz w:val="16"/>
          <w:szCs w:val="20"/>
        </w:rPr>
        <w:t>.</w:t>
      </w:r>
      <w:r w:rsidR="000D79D3" w:rsidRPr="000D79D3">
        <w:rPr>
          <w:rFonts w:hAnsi="標楷體" w:hint="eastAsia"/>
          <w:color w:val="000000" w:themeColor="text1"/>
          <w:sz w:val="16"/>
          <w:szCs w:val="20"/>
        </w:rPr>
        <w:t>30</w:t>
      </w:r>
      <w:r w:rsidRPr="000D79D3">
        <w:rPr>
          <w:rFonts w:hAnsi="標楷體" w:hint="eastAsia"/>
          <w:sz w:val="16"/>
          <w:szCs w:val="20"/>
        </w:rPr>
        <w:t>教學卓越計畫審議會修正通過</w:t>
      </w:r>
    </w:p>
    <w:p w:rsidR="00620625" w:rsidRPr="000C14D5" w:rsidRDefault="00620625" w:rsidP="00620625">
      <w:pPr>
        <w:pStyle w:val="Default"/>
        <w:spacing w:line="0" w:lineRule="atLeast"/>
        <w:jc w:val="right"/>
        <w:rPr>
          <w:rFonts w:hAnsi="標楷體"/>
          <w:sz w:val="16"/>
          <w:szCs w:val="20"/>
        </w:rPr>
      </w:pPr>
    </w:p>
    <w:p w:rsidR="00620625" w:rsidRPr="00834F82" w:rsidRDefault="00620625" w:rsidP="0062062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</w:p>
    <w:p w:rsidR="00620625" w:rsidRPr="004F1C9F" w:rsidRDefault="00620625" w:rsidP="00620625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國立臺灣藝術大學(以下簡稱本校)為配合教育部「獎勵大學教學卓越計畫」之實施，鼓勵教師積極參與推動學生職涯活動，提升學生就業競爭力與擴增本校產學合作對象，特訂定「國立臺灣藝術大學教學卓越計畫獎勵優良職涯教師實施要點」。(以下簡稱本要點)。</w:t>
      </w:r>
    </w:p>
    <w:p w:rsidR="00620625" w:rsidRPr="00E66CD8" w:rsidRDefault="00620625" w:rsidP="00620625">
      <w:pPr>
        <w:numPr>
          <w:ilvl w:val="0"/>
          <w:numId w:val="1"/>
        </w:numPr>
        <w:rPr>
          <w:rFonts w:ascii="標楷體" w:eastAsia="標楷體" w:hAnsi="標楷體"/>
          <w:spacing w:val="-16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本要點獎勵對象為本校</w:t>
      </w:r>
      <w:r w:rsidRPr="004E4CF6">
        <w:rPr>
          <w:rFonts w:ascii="標楷體" w:eastAsia="標楷體" w:hAnsi="標楷體" w:hint="eastAsia"/>
          <w:szCs w:val="24"/>
        </w:rPr>
        <w:t>當年度(申請日前一學年度)</w:t>
      </w:r>
      <w:r w:rsidRPr="004F1C9F">
        <w:rPr>
          <w:rFonts w:ascii="標楷體" w:eastAsia="標楷體" w:hAnsi="標楷體" w:hint="eastAsia"/>
          <w:szCs w:val="24"/>
        </w:rPr>
        <w:t>協助推動職涯活動之教師</w:t>
      </w:r>
      <w:r w:rsidRPr="00E66CD8">
        <w:rPr>
          <w:rFonts w:ascii="標楷體" w:eastAsia="標楷體" w:hAnsi="標楷體" w:hint="eastAsia"/>
          <w:spacing w:val="-16"/>
          <w:szCs w:val="24"/>
        </w:rPr>
        <w:t xml:space="preserve"> (任滿一年以上)。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三、  本要</w:t>
      </w:r>
      <w:bookmarkStart w:id="0" w:name="_GoBack"/>
      <w:bookmarkEnd w:id="0"/>
      <w:r w:rsidRPr="004F1C9F">
        <w:rPr>
          <w:rFonts w:ascii="標楷體" w:eastAsia="標楷體" w:hAnsi="標楷體" w:hint="eastAsia"/>
          <w:szCs w:val="24"/>
        </w:rPr>
        <w:t>點獎勵經費由當年度「獎勵大學教學卓越計畫」(或相關類型計畫)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   經費項下支應。</w:t>
      </w:r>
    </w:p>
    <w:p w:rsidR="00620625" w:rsidRPr="004F1C9F" w:rsidRDefault="00620625" w:rsidP="00620625">
      <w:pPr>
        <w:ind w:left="708" w:hangingChars="295" w:hanging="708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四、  教學單位之教師於教學期間，協助推廣本校規畫之任何職涯相關活動，或開拓校外實習、就業機構者，教學單位得於公告期間檢附「</w:t>
      </w:r>
      <w:r w:rsidRPr="00104A6E">
        <w:rPr>
          <w:rFonts w:ascii="標楷體" w:eastAsia="標楷體" w:hAnsi="標楷體" w:hint="eastAsia"/>
          <w:szCs w:val="24"/>
        </w:rPr>
        <w:t>優良職涯教師推薦表</w:t>
      </w:r>
      <w:r w:rsidRPr="004F1C9F">
        <w:rPr>
          <w:rFonts w:ascii="標楷體" w:eastAsia="標楷體" w:hAnsi="標楷體" w:hint="eastAsia"/>
          <w:szCs w:val="24"/>
        </w:rPr>
        <w:t>」(附件一)與具體佐證資料向學務處學生生涯發展中心提出申請。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五、  獎勵職涯教師敘獎標準: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   (一)本要點獎勵方式採用積分制(滿分100分)，採計包含</w:t>
      </w:r>
      <w:r w:rsidRPr="00104A6E">
        <w:rPr>
          <w:rFonts w:ascii="標楷體" w:eastAsia="標楷體" w:hAnsi="標楷體" w:hint="eastAsia"/>
          <w:szCs w:val="24"/>
        </w:rPr>
        <w:t>4</w:t>
      </w:r>
      <w:r w:rsidRPr="004F1C9F">
        <w:rPr>
          <w:rFonts w:ascii="標楷體" w:eastAsia="標楷體" w:hAnsi="標楷體" w:hint="eastAsia"/>
          <w:szCs w:val="24"/>
        </w:rPr>
        <w:t>大項目: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     1.產學橋接媒合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     2.貼近職場活動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     3.創造雙贏產學環境</w:t>
      </w:r>
    </w:p>
    <w:p w:rsidR="00620625" w:rsidRPr="00FD4BDD" w:rsidRDefault="00620625" w:rsidP="00620625">
      <w:pPr>
        <w:rPr>
          <w:rFonts w:ascii="標楷體" w:eastAsia="標楷體" w:hAnsi="標楷體"/>
          <w:szCs w:val="24"/>
          <w:u w:val="single"/>
        </w:rPr>
      </w:pPr>
      <w:r w:rsidRPr="004F1C9F">
        <w:rPr>
          <w:rFonts w:ascii="標楷體" w:eastAsia="標楷體" w:hAnsi="標楷體" w:hint="eastAsia"/>
          <w:szCs w:val="24"/>
        </w:rPr>
        <w:t xml:space="preserve">        4.</w:t>
      </w:r>
      <w:r w:rsidRPr="00204509">
        <w:rPr>
          <w:rFonts w:ascii="標楷體" w:eastAsia="標楷體" w:hAnsi="標楷體" w:hint="eastAsia"/>
          <w:szCs w:val="24"/>
        </w:rPr>
        <w:t>專業證照與競賽指導</w:t>
      </w:r>
    </w:p>
    <w:p w:rsidR="00620625" w:rsidRPr="004F1C9F" w:rsidRDefault="00620625" w:rsidP="00620625">
      <w:pPr>
        <w:ind w:leftChars="294" w:left="989" w:hangingChars="118" w:hanging="283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(二)職涯教師獎勵採計項目、細項、配分與佐證資料依據「敘獎標準</w:t>
      </w:r>
      <w:r w:rsidRPr="00013D6B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912B4D">
        <w:rPr>
          <w:rFonts w:ascii="標楷體" w:eastAsia="標楷體" w:hAnsi="標楷體" w:hint="eastAsia"/>
          <w:color w:val="000000" w:themeColor="text1"/>
          <w:szCs w:val="24"/>
        </w:rPr>
        <w:t>(附件二)</w:t>
      </w:r>
      <w:r w:rsidRPr="004F1C9F">
        <w:rPr>
          <w:rFonts w:ascii="標楷體" w:eastAsia="標楷體" w:hAnsi="標楷體" w:hint="eastAsia"/>
          <w:szCs w:val="24"/>
        </w:rPr>
        <w:t>辦理。</w:t>
      </w:r>
    </w:p>
    <w:p w:rsidR="00620625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六、  獎勵職涯教師之名額與獎助:</w:t>
      </w:r>
    </w:p>
    <w:p w:rsidR="00620625" w:rsidRPr="004E4CF6" w:rsidRDefault="00620625" w:rsidP="00620625">
      <w:pPr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優良職涯教師每人得頒發獎狀一紙並給予獎勵金</w:t>
      </w:r>
      <w:r w:rsidRPr="00003A66">
        <w:rPr>
          <w:rFonts w:ascii="標楷體" w:eastAsia="標楷體" w:hAnsi="標楷體" w:hint="eastAsia"/>
          <w:szCs w:val="24"/>
        </w:rPr>
        <w:t>二</w:t>
      </w:r>
      <w:r w:rsidRPr="00C928A7">
        <w:rPr>
          <w:rFonts w:ascii="標楷體" w:eastAsia="標楷體" w:hAnsi="標楷體" w:hint="eastAsia"/>
          <w:szCs w:val="24"/>
        </w:rPr>
        <w:t>萬元整，</w:t>
      </w:r>
      <w:r w:rsidRPr="004E4CF6">
        <w:rPr>
          <w:rFonts w:ascii="標楷體" w:eastAsia="標楷體" w:hAnsi="標楷體" w:hint="eastAsia"/>
          <w:color w:val="000000" w:themeColor="text1"/>
          <w:szCs w:val="24"/>
        </w:rPr>
        <w:t>獎勵名額</w:t>
      </w:r>
      <w:r w:rsidRPr="004E4CF6">
        <w:rPr>
          <w:rFonts w:eastAsia="標楷體" w:hint="eastAsia"/>
          <w:color w:val="000000" w:themeColor="text1"/>
        </w:rPr>
        <w:t>視補助款預算額度而定，每年</w:t>
      </w:r>
      <w:r w:rsidRPr="004E4CF6">
        <w:rPr>
          <w:rFonts w:ascii="標楷體" w:eastAsia="標楷體" w:hAnsi="標楷體" w:hint="eastAsia"/>
          <w:color w:val="000000" w:themeColor="text1"/>
          <w:szCs w:val="24"/>
        </w:rPr>
        <w:t>至多5名為限。</w:t>
      </w:r>
    </w:p>
    <w:p w:rsidR="00620625" w:rsidRPr="004F1C9F" w:rsidRDefault="00620625" w:rsidP="00620625">
      <w:pPr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七、  本要點如有未盡事宜，得依相關規定補充之。</w:t>
      </w:r>
    </w:p>
    <w:p w:rsidR="00620625" w:rsidRDefault="00620625" w:rsidP="00620625">
      <w:pPr>
        <w:pStyle w:val="Default"/>
        <w:rPr>
          <w:rFonts w:hAnsi="標楷體"/>
          <w:sz w:val="23"/>
          <w:szCs w:val="23"/>
        </w:rPr>
      </w:pPr>
      <w:r w:rsidRPr="004F1C9F">
        <w:rPr>
          <w:rFonts w:hAnsi="標楷體" w:hint="eastAsia"/>
        </w:rPr>
        <w:t xml:space="preserve">八、  </w:t>
      </w:r>
      <w:r w:rsidRPr="004F1C9F">
        <w:rPr>
          <w:rFonts w:hAnsi="標楷體" w:hint="eastAsia"/>
          <w:sz w:val="23"/>
          <w:szCs w:val="23"/>
        </w:rPr>
        <w:t>本要點經教學卓越</w:t>
      </w:r>
      <w:r w:rsidRPr="009A414A">
        <w:rPr>
          <w:rFonts w:hAnsi="標楷體" w:hint="eastAsia"/>
          <w:color w:val="000000" w:themeColor="text1"/>
          <w:sz w:val="23"/>
          <w:szCs w:val="23"/>
        </w:rPr>
        <w:t>計畫審議委員會通過並經教學卓越計畫管考委員會備查後，陳請校長核定後</w:t>
      </w:r>
      <w:r>
        <w:rPr>
          <w:rFonts w:hAnsi="標楷體" w:hint="eastAsia"/>
          <w:sz w:val="23"/>
          <w:szCs w:val="23"/>
        </w:rPr>
        <w:t xml:space="preserve">實  </w:t>
      </w:r>
    </w:p>
    <w:p w:rsidR="00620625" w:rsidRPr="004F1C9F" w:rsidRDefault="00620625" w:rsidP="00620625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      施</w:t>
      </w:r>
      <w:r w:rsidRPr="004F1C9F">
        <w:rPr>
          <w:rFonts w:hAnsi="標楷體" w:hint="eastAsia"/>
          <w:sz w:val="23"/>
          <w:szCs w:val="23"/>
        </w:rPr>
        <w:t>，修正時亦同。</w:t>
      </w:r>
    </w:p>
    <w:p w:rsidR="00620625" w:rsidRDefault="00620625" w:rsidP="00620625">
      <w:pPr>
        <w:widowControl/>
      </w:pPr>
    </w:p>
    <w:sectPr w:rsidR="00620625" w:rsidSect="001D488F">
      <w:pgSz w:w="11906" w:h="16838" w:code="9"/>
      <w:pgMar w:top="720" w:right="720" w:bottom="720" w:left="720" w:header="851" w:footer="992" w:gutter="0"/>
      <w:cols w:space="425"/>
      <w:docGrid w:linePitch="360" w:charSpace="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77" w:rsidRDefault="00145C77" w:rsidP="000B59C8">
      <w:r>
        <w:separator/>
      </w:r>
    </w:p>
  </w:endnote>
  <w:endnote w:type="continuationSeparator" w:id="0">
    <w:p w:rsidR="00145C77" w:rsidRDefault="00145C77" w:rsidP="000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77" w:rsidRDefault="00145C77" w:rsidP="000B59C8">
      <w:r>
        <w:separator/>
      </w:r>
    </w:p>
  </w:footnote>
  <w:footnote w:type="continuationSeparator" w:id="0">
    <w:p w:rsidR="00145C77" w:rsidRDefault="00145C77" w:rsidP="000B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BD9"/>
    <w:multiLevelType w:val="hybridMultilevel"/>
    <w:tmpl w:val="10F62AC8"/>
    <w:lvl w:ilvl="0" w:tplc="51102B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605F9"/>
    <w:multiLevelType w:val="hybridMultilevel"/>
    <w:tmpl w:val="A6EE96F4"/>
    <w:lvl w:ilvl="0" w:tplc="2EC24D5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C1803"/>
    <w:multiLevelType w:val="hybridMultilevel"/>
    <w:tmpl w:val="A6EE96F4"/>
    <w:lvl w:ilvl="0" w:tplc="2EC24D5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25"/>
    <w:rsid w:val="000A05A7"/>
    <w:rsid w:val="000B59C8"/>
    <w:rsid w:val="000D79D3"/>
    <w:rsid w:val="00145C77"/>
    <w:rsid w:val="001D488F"/>
    <w:rsid w:val="004E4CF6"/>
    <w:rsid w:val="00583C52"/>
    <w:rsid w:val="0062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52059-C0E5-422E-8BEB-D8A8EF9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6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B5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59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5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59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黃靖倫</dc:creator>
  <cp:lastModifiedBy>User</cp:lastModifiedBy>
  <cp:revision>2</cp:revision>
  <dcterms:created xsi:type="dcterms:W3CDTF">2017-04-21T08:14:00Z</dcterms:created>
  <dcterms:modified xsi:type="dcterms:W3CDTF">2017-04-21T08:14:00Z</dcterms:modified>
</cp:coreProperties>
</file>